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9F17" w14:textId="2007E549" w:rsidR="00CC48CA" w:rsidRPr="00CC48CA" w:rsidRDefault="00CC48CA" w:rsidP="00CC48CA">
      <w:pPr>
        <w:spacing w:after="0"/>
        <w:ind w:firstLine="709"/>
        <w:jc w:val="both"/>
      </w:pPr>
      <w:r w:rsidRPr="00CC48CA">
        <w:rPr>
          <w:b/>
          <w:bCs/>
        </w:rPr>
        <w:t>Торговое название</w:t>
      </w:r>
      <w:r>
        <w:rPr>
          <w:b/>
          <w:bCs/>
        </w:rPr>
        <w:t xml:space="preserve">: </w:t>
      </w:r>
      <w:r w:rsidRPr="00CC48CA">
        <w:t>Э</w:t>
      </w:r>
      <w:r>
        <w:t>нг</w:t>
      </w:r>
      <w:r w:rsidRPr="00CC48CA">
        <w:t>вир</w:t>
      </w:r>
    </w:p>
    <w:p w14:paraId="6A08EAF3" w14:textId="2ED49A0F" w:rsidR="00CC48CA" w:rsidRPr="00CC48CA" w:rsidRDefault="00CC48CA" w:rsidP="00CC48CA">
      <w:pPr>
        <w:spacing w:after="0"/>
        <w:ind w:firstLine="709"/>
        <w:jc w:val="both"/>
      </w:pPr>
      <w:r w:rsidRPr="00CC48CA">
        <w:rPr>
          <w:b/>
          <w:bCs/>
        </w:rPr>
        <w:t>Лекарственная форма</w:t>
      </w:r>
      <w:r>
        <w:rPr>
          <w:b/>
          <w:bCs/>
        </w:rPr>
        <w:t xml:space="preserve">: </w:t>
      </w:r>
      <w:r w:rsidRPr="00CC48CA">
        <w:t>Таблетки, покрытые пленочной оболочкой 0.5 мг и 1 мг</w:t>
      </w:r>
    </w:p>
    <w:p w14:paraId="38469945" w14:textId="71A4B4C3" w:rsidR="00CC48CA" w:rsidRPr="00CC48CA" w:rsidRDefault="00CC48CA" w:rsidP="00CC48CA">
      <w:pPr>
        <w:spacing w:after="0"/>
        <w:ind w:firstLine="709"/>
        <w:jc w:val="both"/>
      </w:pPr>
      <w:r w:rsidRPr="00CC48CA">
        <w:rPr>
          <w:b/>
          <w:bCs/>
        </w:rPr>
        <w:t>Состав</w:t>
      </w:r>
      <w:r>
        <w:rPr>
          <w:b/>
          <w:bCs/>
        </w:rPr>
        <w:t xml:space="preserve">: </w:t>
      </w:r>
      <w:r w:rsidRPr="00CC48CA">
        <w:t>Одна таблетка содержит</w:t>
      </w:r>
    </w:p>
    <w:p w14:paraId="0772B606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активное вещество</w:t>
      </w:r>
      <w:r w:rsidRPr="00CC48CA">
        <w:t> – энтекавира моногидрата эквивалентно энтекавиру</w:t>
      </w:r>
    </w:p>
    <w:p w14:paraId="56BDC25E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0.500 мг или 1.000 соответственно,</w:t>
      </w:r>
    </w:p>
    <w:p w14:paraId="48D68736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вспомогательные вещества:</w:t>
      </w:r>
      <w:r w:rsidRPr="00CC48CA">
        <w:t> кальция карбонат (осажденный) (Sturcal L), крахмал прежелатинизированный (Starch 1500 LM), натрия кармеллоза</w:t>
      </w:r>
      <w:r w:rsidRPr="00CC48CA">
        <w:rPr>
          <w:b/>
          <w:bCs/>
        </w:rPr>
        <w:t> </w:t>
      </w:r>
      <w:r w:rsidRPr="00CC48CA">
        <w:t>(Blanose CMC 7LF PH), полисахариды соевые (Emcosoy STS IP), кислоты лимонной моногидрат (Emprove), натрия стеарилфумарат,</w:t>
      </w:r>
    </w:p>
    <w:p w14:paraId="690DEE25" w14:textId="77777777" w:rsid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состав оболочки: </w:t>
      </w:r>
      <w:r w:rsidRPr="00CC48CA">
        <w:t>Опадрай II Белый 13В58802 (для дозировки 0.5 мг) (ГПМЦ 2910/ Гипромеллоза 6 сР, титана диоксид (Е 171), макрогол/ПЭГ, полисорбат 80), Опадрай II Розовый 03В84566 (для дозировки 1 мг) (ГПМЦ 2910/ Гипромеллоза 6 сР, титана диоксид (Е 171), макрогол/ПЭГ, железа оксид красный (Е172))</w:t>
      </w:r>
    </w:p>
    <w:p w14:paraId="59112EC8" w14:textId="77777777" w:rsidR="00CC48CA" w:rsidRPr="00CC48CA" w:rsidRDefault="00CC48CA" w:rsidP="00CC48CA">
      <w:pPr>
        <w:spacing w:after="0"/>
        <w:ind w:firstLine="709"/>
        <w:jc w:val="both"/>
      </w:pPr>
    </w:p>
    <w:p w14:paraId="5675DEE0" w14:textId="77777777" w:rsidR="00CC48CA" w:rsidRPr="00CC48CA" w:rsidRDefault="00CC48CA" w:rsidP="00CC48CA">
      <w:pPr>
        <w:spacing w:after="0"/>
        <w:ind w:firstLine="709"/>
        <w:jc w:val="both"/>
        <w:rPr>
          <w:b/>
          <w:bCs/>
        </w:rPr>
      </w:pPr>
      <w:r w:rsidRPr="00CC48CA">
        <w:rPr>
          <w:b/>
          <w:bCs/>
        </w:rPr>
        <w:t>Описание</w:t>
      </w:r>
    </w:p>
    <w:p w14:paraId="02F424A0" w14:textId="441C78C8" w:rsidR="00CC48CA" w:rsidRDefault="00CC48CA" w:rsidP="00CC48CA">
      <w:pPr>
        <w:spacing w:after="0"/>
        <w:ind w:firstLine="709"/>
        <w:jc w:val="both"/>
      </w:pPr>
      <w:r w:rsidRPr="00CC48CA">
        <w:t xml:space="preserve">Таблетки </w:t>
      </w:r>
      <w:r>
        <w:t>круглой</w:t>
      </w:r>
      <w:r w:rsidRPr="00CC48CA">
        <w:t xml:space="preserve"> формы с двояковыпуклой поверхностью, покрытые пленочной оболочкой от белого до почти белого цвета.</w:t>
      </w:r>
    </w:p>
    <w:p w14:paraId="31DB4CA0" w14:textId="77777777" w:rsidR="00BA5FF4" w:rsidRPr="00CC48CA" w:rsidRDefault="00BA5FF4" w:rsidP="00CC48CA">
      <w:pPr>
        <w:spacing w:after="0"/>
        <w:ind w:firstLine="709"/>
        <w:jc w:val="both"/>
      </w:pPr>
    </w:p>
    <w:p w14:paraId="5471CDBE" w14:textId="77777777" w:rsidR="00CC48CA" w:rsidRPr="00BA5FF4" w:rsidRDefault="00CC48CA" w:rsidP="00CC48CA">
      <w:pPr>
        <w:spacing w:after="0"/>
        <w:ind w:firstLine="709"/>
        <w:jc w:val="both"/>
        <w:rPr>
          <w:b/>
          <w:bCs/>
        </w:rPr>
      </w:pPr>
      <w:r w:rsidRPr="00BA5FF4">
        <w:rPr>
          <w:b/>
          <w:bCs/>
        </w:rPr>
        <w:t>Фармакотерапевтическая группа</w:t>
      </w:r>
    </w:p>
    <w:p w14:paraId="2CEEC545" w14:textId="57E0E197" w:rsidR="00CC48CA" w:rsidRDefault="00CC48CA" w:rsidP="00CC48CA">
      <w:pPr>
        <w:spacing w:after="0"/>
        <w:ind w:firstLine="709"/>
        <w:jc w:val="both"/>
      </w:pPr>
      <w:r w:rsidRPr="00CC48CA">
        <w:t>Противовирусные препараты для системного применения. Противовирусные препараты прямого действия. Нуклеозиды-ингибиторы обратной транскрип-тазы.</w:t>
      </w:r>
    </w:p>
    <w:p w14:paraId="04CB5DEA" w14:textId="77777777" w:rsidR="00BA5FF4" w:rsidRPr="00CC48CA" w:rsidRDefault="00BA5FF4" w:rsidP="00CC48CA">
      <w:pPr>
        <w:spacing w:after="0"/>
        <w:ind w:firstLine="709"/>
        <w:jc w:val="both"/>
      </w:pPr>
    </w:p>
    <w:p w14:paraId="6C836003" w14:textId="77777777" w:rsidR="00CC48CA" w:rsidRPr="00BA5FF4" w:rsidRDefault="00CC48CA" w:rsidP="00CC48CA">
      <w:pPr>
        <w:spacing w:after="0"/>
        <w:ind w:firstLine="709"/>
        <w:jc w:val="both"/>
        <w:rPr>
          <w:b/>
          <w:bCs/>
        </w:rPr>
      </w:pPr>
      <w:r w:rsidRPr="00BA5FF4">
        <w:rPr>
          <w:b/>
          <w:bCs/>
        </w:rPr>
        <w:t>Фармакологические свойства</w:t>
      </w:r>
    </w:p>
    <w:p w14:paraId="07074D14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b/>
          <w:bCs/>
          <w:i/>
          <w:iCs/>
        </w:rPr>
        <w:t>Фармакокинетика</w:t>
      </w:r>
    </w:p>
    <w:p w14:paraId="3E24A0A7" w14:textId="2097F08B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Абсорбция.</w:t>
      </w:r>
      <w:r w:rsidRPr="00CC48CA">
        <w:t xml:space="preserve"> После приема внутрь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Pr="00CC48CA">
        <w:t xml:space="preserve"> быстро всасывается, Cmax в плазме крови определяется через 0.5–1.5 ч. Абсолютная биодоступность не была определена. На основе результатов экскреции, биодоступность составляет по меньшей мере 70%. При многократном приеме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Pr="00CC48CA">
        <w:t xml:space="preserve"> в дозе от 0.1 до 1 мг отмечается увеличение Сmах и AUC пропорционально увеличению дозы. Равновесное состояние достигается после 6–10 дней приема внутрь 1 раз в день, при этом концентрация в плазме возрастает примерно в 2 раза. Сmах и Сmin в плазме в равновесном состоянии составляли соответственно 4.2 и 0.3 нг/мл при приеме 0.5 мг; 8.2 и 0.5 нг/мл  — при приеме 1 мг. При приеме внутрь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Pr="00CC48CA">
        <w:t xml:space="preserve"> в дозе 0.5 мг как с пищей с высоким содержанием жира, так и с низким, отмечалась небольшая задержка всасывания (1–1.5 ч — при приеме с пищей и 0.75 ч — при приеме натощак), снижение Сmах на 44–46% и снижение AUC на 18–20%.</w:t>
      </w:r>
    </w:p>
    <w:p w14:paraId="1E33FCD7" w14:textId="47D3AFDD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Распределение.</w:t>
      </w:r>
      <w:r w:rsidRPr="00CC48CA">
        <w:t xml:space="preserve"> Оцениваемый объем распределения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Pr="00CC48CA">
        <w:t xml:space="preserve"> превышал общий объем воды в организме, что свидетельствует о хорошем проникновении препарата в ткани. Связь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Pr="00CC48CA">
        <w:t xml:space="preserve"> с белками человека </w:t>
      </w:r>
      <w:r w:rsidRPr="00CC48CA">
        <w:rPr>
          <w:i/>
          <w:iCs/>
        </w:rPr>
        <w:t>in vitro </w:t>
      </w:r>
      <w:r w:rsidRPr="00CC48CA">
        <w:t>составляет около 13 %.</w:t>
      </w:r>
    </w:p>
    <w:p w14:paraId="4B77733C" w14:textId="1F0E9A1D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lastRenderedPageBreak/>
        <w:t>Метаболизм и выведение.</w:t>
      </w:r>
      <w:r w:rsidR="00BA5FF4" w:rsidRPr="00BA5FF4">
        <w:t xml:space="preserve">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="00BA5FF4">
        <w:t xml:space="preserve"> </w:t>
      </w:r>
      <w:r w:rsidRPr="00CC48CA">
        <w:t>не является субстратом, ингибитором или индуктором ферментов системы CYP450. После введения меченного 14С-</w:t>
      </w:r>
      <w:r w:rsidR="00BA5FF4" w:rsidRPr="00BA5FF4">
        <w:t xml:space="preserve">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Pr="00CC48CA">
        <w:t xml:space="preserve"> людям и крысам не определялись окисленные или ацетилированные метаболиты, а метаболиты фазы II (глюкурониды и сульфаты) определялись в небольшом количестве.</w:t>
      </w:r>
    </w:p>
    <w:p w14:paraId="408CA84D" w14:textId="0E3B026F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После достижения максимального уровня концентрация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="00BA5FF4" w:rsidRPr="00CC48CA">
        <w:t xml:space="preserve"> </w:t>
      </w:r>
      <w:r w:rsidRPr="00CC48CA">
        <w:t>в плазме снижалась биэкспоненциально, при этом T1/2 составлял 128–149 ч. При приеме 1 раз в день происходило увеличение концентрации препарата в 2 раза (кумуляция), то есть эффективный T1/2 составил примерно 24 ч.</w:t>
      </w:r>
    </w:p>
    <w:p w14:paraId="6F217433" w14:textId="0F2ECFF0" w:rsidR="00CC48CA" w:rsidRPr="00CC48CA" w:rsidRDefault="00BA5FF4" w:rsidP="00CC48CA">
      <w:pPr>
        <w:spacing w:after="0"/>
        <w:ind w:firstLine="709"/>
        <w:jc w:val="both"/>
      </w:pPr>
      <w:r w:rsidRPr="00CC48CA">
        <w:t>Э</w:t>
      </w:r>
      <w:r>
        <w:t>нг</w:t>
      </w:r>
      <w:r w:rsidRPr="00CC48CA">
        <w:t>вир</w:t>
      </w:r>
      <w:r w:rsidR="00CC48CA" w:rsidRPr="00CC48CA">
        <w:t xml:space="preserve"> выделяется главным образом почками, причем в равновесном состоянии в неизмененном виде в моче определяется 62–73% дозы. Почечный клиренс не зависит от дозы и колеблется в диапазоне от 360 до 471 мл/мин, что свидетельствует о гломерулярной фильтрации и канальцевой секреции препарата.</w:t>
      </w:r>
    </w:p>
    <w:p w14:paraId="7173CDBF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Специальные популяции</w:t>
      </w:r>
    </w:p>
    <w:p w14:paraId="02A91718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Пол и раса</w:t>
      </w:r>
    </w:p>
    <w:p w14:paraId="2BE7AD31" w14:textId="08D92323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Фармакокинетика </w:t>
      </w:r>
      <w:r w:rsidR="00BA5FF4" w:rsidRPr="00CC48CA">
        <w:t>Э</w:t>
      </w:r>
      <w:r w:rsidR="00BA5FF4">
        <w:t>нг</w:t>
      </w:r>
      <w:r w:rsidR="00BA5FF4" w:rsidRPr="00CC48CA">
        <w:t>вир</w:t>
      </w:r>
      <w:r w:rsidRPr="00CC48CA">
        <w:t xml:space="preserve"> одинакова у пациентов женского и мужского пола и среди расовых групп.</w:t>
      </w:r>
    </w:p>
    <w:p w14:paraId="71EBF07D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Пожилые</w:t>
      </w:r>
    </w:p>
    <w:p w14:paraId="0375EB64" w14:textId="0BA286EC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У больных пожилого возраста площадь под кривой (AUC)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="00073649">
        <w:t xml:space="preserve"> </w:t>
      </w:r>
      <w:r w:rsidRPr="00CC48CA">
        <w:t>имеет тенденцию к увеличению (на 29.3 % больше) в сравнении с людьми молодого возраста. Данное увеличение, вероятнее всего, связано с нарушениями функции почек и сниженной массой тела, поэтому необходима коррекция дозы.</w:t>
      </w:r>
    </w:p>
    <w:p w14:paraId="5DD41818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Почечная недостаточность</w:t>
      </w:r>
    </w:p>
    <w:p w14:paraId="0F9B5AF3" w14:textId="77777777" w:rsidR="00C31AF4" w:rsidRDefault="00CC48CA" w:rsidP="00CC48CA">
      <w:pPr>
        <w:spacing w:after="0"/>
        <w:ind w:firstLine="709"/>
        <w:jc w:val="both"/>
        <w:rPr>
          <w:b/>
          <w:bCs/>
        </w:rPr>
      </w:pPr>
      <w:r w:rsidRPr="00C31AF4">
        <w:rPr>
          <w:b/>
          <w:bCs/>
        </w:rPr>
        <w:t>Фармакокинетические свойства</w:t>
      </w:r>
    </w:p>
    <w:p w14:paraId="2CAD3679" w14:textId="77896287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после однократного приема 1 мг препарата исследовались у пациентов (без хронической инфекции гепатита В), с выбранными степенями почечного расстройства - включая пациентов, находящихся на гемодиализе или хроническом амбулаторном перитон</w:t>
      </w:r>
      <w:r w:rsidR="00073649">
        <w:t>и</w:t>
      </w:r>
      <w:r w:rsidRPr="00CC48CA">
        <w:t xml:space="preserve">альном диализе (ХАПД). Исследования показали снижение клиренса препарата, происходящее при снижении клиренса креатинина. После однократного приема 1 мг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за 2 часа до гемодиализа, путем этой процедуры удалялось примерно 13 %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через 4 часа. ХАПД удалял примерно 0,3 % дозы через 7 дней.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="00C31AF4">
        <w:t xml:space="preserve"> </w:t>
      </w:r>
      <w:r w:rsidRPr="00CC48CA">
        <w:t>следует принимать после гемодиализа.</w:t>
      </w:r>
    </w:p>
    <w:p w14:paraId="0C0F8D10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Нарушение функции печени</w:t>
      </w:r>
    </w:p>
    <w:p w14:paraId="4BA34EC4" w14:textId="6C95C6B5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Фармакокинетические свойства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схожи у пациентов с нарушениями функции печени и у здоровых людей; таким образом для этих пациентов коррекция дозы не считается необходимой.</w:t>
      </w:r>
    </w:p>
    <w:p w14:paraId="531198A2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После пересадки печени</w:t>
      </w:r>
    </w:p>
    <w:p w14:paraId="65195A1D" w14:textId="71EB5974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Эффективность и безопасность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при назначении лицам, перенесшим трансплантацию печени, не установлены. Тем не менее, в ходе небольшого пилотного исследования по назначению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HBV-инфицированным реципиентам трансплантантов печени, принимающим циклоспорин А (n = 5) или такролим (n = 4) в стабильных дозах, экспозиция </w:t>
      </w:r>
      <w:r w:rsidR="00C31AF4" w:rsidRPr="00CC48CA">
        <w:lastRenderedPageBreak/>
        <w:t>Э</w:t>
      </w:r>
      <w:r w:rsidR="00C31AF4">
        <w:t>нг</w:t>
      </w:r>
      <w:r w:rsidR="00C31AF4" w:rsidRPr="00CC48CA">
        <w:t>вир</w:t>
      </w:r>
      <w:r w:rsidR="00C31AF4" w:rsidRPr="00CC48CA">
        <w:t xml:space="preserve"> </w:t>
      </w:r>
      <w:r w:rsidRPr="00CC48CA">
        <w:t xml:space="preserve">была примерно в 2 раза больше, чем у здоровых пациентов с нормальным функционированием печени. Изменение функционирования печени способствовало повышению экспозиции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у этих пациентов. Потенциал для фармакокинетического взаимодействия между </w:t>
      </w:r>
      <w:r w:rsidR="00ED0E5A">
        <w:t>Энгвир</w:t>
      </w:r>
      <w:r w:rsidRPr="00CC48CA">
        <w:t xml:space="preserve"> и циклоспорином А или такролимом формально не оценивался. До приема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реципиентами трансплантанта печени, принимавшими или принимающими иммуносуппрессанты, способные повлиять на функции печени – циклоспорин, такролим – а также во время приема, функционирование печени должно находиться под тщательным наблюдением.</w:t>
      </w:r>
    </w:p>
    <w:p w14:paraId="18A2ED85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b/>
          <w:bCs/>
          <w:i/>
          <w:iCs/>
        </w:rPr>
        <w:t>Фармакодинамика</w:t>
      </w:r>
    </w:p>
    <w:p w14:paraId="3D7EB8C5" w14:textId="5D836AB0" w:rsidR="00CC48CA" w:rsidRPr="00CC48CA" w:rsidRDefault="00C31AF4" w:rsidP="00CC48CA">
      <w:pPr>
        <w:spacing w:after="0"/>
        <w:ind w:firstLine="709"/>
        <w:jc w:val="both"/>
      </w:pPr>
      <w:r w:rsidRPr="00CC48CA">
        <w:t>Э</w:t>
      </w:r>
      <w:r>
        <w:t>нг</w:t>
      </w:r>
      <w:r w:rsidRPr="00CC48CA">
        <w:t>вир</w:t>
      </w:r>
      <w:r w:rsidR="00CC48CA" w:rsidRPr="00CC48CA">
        <w:t xml:space="preserve"> является аналогом нуклеозида гуанозина с мощной и селективной активностью в отношении HBV полимеразы. </w:t>
      </w:r>
      <w:r w:rsidRPr="00CC48CA">
        <w:t>Э</w:t>
      </w:r>
      <w:r>
        <w:t>нг</w:t>
      </w:r>
      <w:r w:rsidRPr="00CC48CA">
        <w:t>вир</w:t>
      </w:r>
      <w:r w:rsidR="00CC48CA" w:rsidRPr="00CC48CA">
        <w:t xml:space="preserve"> фосфорилируется с образованием активного трифосфата (TФ), имеющий период полураспада - 15 часов. Внутриклеточная концентрация TФ прямо связана с внеклеточным уровнем </w:t>
      </w:r>
      <w:r w:rsidR="00946D55">
        <w:t>энтакавир</w:t>
      </w:r>
      <w:r w:rsidR="00CC48CA" w:rsidRPr="00CC48CA">
        <w:t xml:space="preserve">, причем не отмечается значительного накопления препарата после начального уровня «плато». Путем конкуренции с естественным субстратом, деоксигуанозина-TФ, </w:t>
      </w:r>
      <w:r w:rsidR="00946D55">
        <w:t>энтакавир</w:t>
      </w:r>
      <w:r w:rsidRPr="00CC48CA">
        <w:t xml:space="preserve"> </w:t>
      </w:r>
      <w:r w:rsidR="00CC48CA" w:rsidRPr="00CC48CA">
        <w:t xml:space="preserve">-TФ ингибирует все 3 функциональные активности вирусной полимеразы: (1) прайминг полимеразы вируса гепатита В, (2) обратную транскрипцию негативной нити из прегеномной РНК и (3) синтез позитивной нити ДНК вируса гепатита В. Ki </w:t>
      </w:r>
      <w:r w:rsidR="00946D55">
        <w:t>энтакавир</w:t>
      </w:r>
      <w:r w:rsidR="00946D55" w:rsidRPr="00CC48CA">
        <w:t xml:space="preserve"> </w:t>
      </w:r>
      <w:r w:rsidR="00CC48CA" w:rsidRPr="00CC48CA">
        <w:t xml:space="preserve">-ТФ полимеразы вируса гепатита В составляет 0.0012 мкМ. </w:t>
      </w:r>
      <w:r w:rsidRPr="00CC48CA">
        <w:t>Э</w:t>
      </w:r>
      <w:r>
        <w:t>нг</w:t>
      </w:r>
      <w:r w:rsidRPr="00CC48CA">
        <w:t>вира</w:t>
      </w:r>
      <w:r w:rsidR="00CC48CA" w:rsidRPr="00CC48CA">
        <w:t xml:space="preserve">-TФ является слабым ингибитором клеточных ДНК полимераз α, β и δ с Ki 18–40 мкM. Кроме того, при высоких концентрациях </w:t>
      </w:r>
      <w:r w:rsidR="00946D55">
        <w:t>энтакавир</w:t>
      </w:r>
      <w:r w:rsidRPr="00CC48CA">
        <w:t xml:space="preserve"> </w:t>
      </w:r>
      <w:r w:rsidR="00CC48CA" w:rsidRPr="00CC48CA">
        <w:t xml:space="preserve">-TФ и </w:t>
      </w:r>
      <w:r w:rsidR="00946D55">
        <w:t>энтакавир</w:t>
      </w:r>
      <w:r w:rsidR="00CC48CA" w:rsidRPr="00CC48CA">
        <w:t xml:space="preserve"> не отмечены побочные эффекты в отношении γ полимеразы и синтеза ДНК в митохондриях клеток HepG2.</w:t>
      </w:r>
    </w:p>
    <w:p w14:paraId="418332E9" w14:textId="77777777" w:rsidR="00CC48CA" w:rsidRPr="00C31AF4" w:rsidRDefault="00CC48CA" w:rsidP="00CC48CA">
      <w:pPr>
        <w:spacing w:after="0"/>
        <w:ind w:firstLine="709"/>
        <w:jc w:val="both"/>
        <w:rPr>
          <w:b/>
          <w:bCs/>
        </w:rPr>
      </w:pPr>
      <w:r w:rsidRPr="00C31AF4">
        <w:rPr>
          <w:b/>
          <w:bCs/>
        </w:rPr>
        <w:t>Показания к применению</w:t>
      </w:r>
    </w:p>
    <w:p w14:paraId="6144EA36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Хронический гепатит В у взрослых с:</w:t>
      </w:r>
    </w:p>
    <w:p w14:paraId="2BDA0418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компенсированным поражением печени и наличием вирусной репликации, повышением уровня активности сывороточных трансаминаз (АЛТ или ACT) и гистологических признаков воспалительного процесса в печени и/или фиброза</w:t>
      </w:r>
    </w:p>
    <w:p w14:paraId="65DBC477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декомпенсированным поражением печени</w:t>
      </w:r>
    </w:p>
    <w:p w14:paraId="3B0CE877" w14:textId="77777777" w:rsidR="00CC48CA" w:rsidRDefault="00CC48CA" w:rsidP="00CC48CA">
      <w:pPr>
        <w:spacing w:after="0"/>
        <w:ind w:firstLine="709"/>
        <w:jc w:val="both"/>
      </w:pPr>
      <w:r w:rsidRPr="00CC48CA">
        <w:t>Назначение для компенсированного и декомпенсированного видов поражения печени основано на данных клинических испытаний, проведенного на не принимавших нуклеозиды пациентах с положительным HBeAg и отрицательным HBeAg к ВГВ инфекции, с учетом пациентов с ламивудин-резистентным гепатитом В.</w:t>
      </w:r>
    </w:p>
    <w:p w14:paraId="1E3357F6" w14:textId="77777777" w:rsidR="00C31AF4" w:rsidRPr="00CC48CA" w:rsidRDefault="00C31AF4" w:rsidP="00CC48CA">
      <w:pPr>
        <w:spacing w:after="0"/>
        <w:ind w:firstLine="709"/>
        <w:jc w:val="both"/>
      </w:pPr>
    </w:p>
    <w:p w14:paraId="793EF1E5" w14:textId="77777777" w:rsidR="00CC48CA" w:rsidRPr="00C31AF4" w:rsidRDefault="00CC48CA" w:rsidP="00CC48CA">
      <w:pPr>
        <w:spacing w:after="0"/>
        <w:ind w:firstLine="709"/>
        <w:jc w:val="both"/>
        <w:rPr>
          <w:b/>
          <w:bCs/>
        </w:rPr>
      </w:pPr>
      <w:r w:rsidRPr="00C31AF4">
        <w:rPr>
          <w:b/>
          <w:bCs/>
        </w:rPr>
        <w:t>Способ применения и дозы</w:t>
      </w:r>
    </w:p>
    <w:p w14:paraId="7ED2E822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Прием препарата пациентом допускается под руководством врачей, имеющих опыт в лечении гепатита В.</w:t>
      </w:r>
    </w:p>
    <w:p w14:paraId="7C20499F" w14:textId="406CC4B9" w:rsidR="00CC48CA" w:rsidRPr="00CC48CA" w:rsidRDefault="00C31AF4" w:rsidP="00CC48CA">
      <w:pPr>
        <w:spacing w:after="0"/>
        <w:ind w:firstLine="709"/>
        <w:jc w:val="both"/>
      </w:pPr>
      <w:r w:rsidRPr="00CC48CA">
        <w:t>Э</w:t>
      </w:r>
      <w:r>
        <w:t>нг</w:t>
      </w:r>
      <w:r w:rsidRPr="00CC48CA">
        <w:t>вир</w:t>
      </w:r>
      <w:r w:rsidR="00CC48CA" w:rsidRPr="00CC48CA">
        <w:t xml:space="preserve"> принимают внутрь, натощак (т.е. не менее чем через 2 ч после еды и не позднее чем за 2 ч до следующего приема пищи).</w:t>
      </w:r>
    </w:p>
    <w:p w14:paraId="7DB560E7" w14:textId="08FA3440" w:rsidR="00CC48CA" w:rsidRPr="00CC48CA" w:rsidRDefault="00CC48CA" w:rsidP="00CC48CA">
      <w:pPr>
        <w:spacing w:after="0"/>
        <w:ind w:firstLine="709"/>
        <w:jc w:val="both"/>
      </w:pPr>
      <w:r w:rsidRPr="00CC48CA">
        <w:t>У </w:t>
      </w:r>
      <w:r w:rsidRPr="00CC48CA">
        <w:rPr>
          <w:i/>
          <w:iCs/>
        </w:rPr>
        <w:t>пациентов с компенсированным поражением печени</w:t>
      </w:r>
      <w:r w:rsidRPr="00CC48CA">
        <w:t xml:space="preserve"> рекомендуемая доза </w:t>
      </w:r>
      <w:r w:rsidR="00ED0E5A">
        <w:t>Энгвир</w:t>
      </w:r>
      <w:r w:rsidRPr="00CC48CA">
        <w:t xml:space="preserve"> составляет 0.5 мг 1 раз в день. Резистентным к ламивудину </w:t>
      </w:r>
      <w:r w:rsidRPr="00CC48CA">
        <w:lastRenderedPageBreak/>
        <w:t xml:space="preserve">пациентам (т.е. пациентам с виремией вирусом гепатита В, сохраняющейся на фоне терапии ламивудином в анамнезе или пациентам с подтвержденной резистентностью к ламивудину) рекомендуется назначать 1 мг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 1 раз в день.</w:t>
      </w:r>
    </w:p>
    <w:p w14:paraId="32537FC5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Продолжительность лечения</w:t>
      </w:r>
    </w:p>
    <w:p w14:paraId="48597A2A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Оптимальная продолжительность лечения неизвестна. Прекращение лечения можно рассматривать следующим образом:</w:t>
      </w:r>
    </w:p>
    <w:p w14:paraId="2BB06FAE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• у взрослых пациентов с положительными HBeAg лечение должно осуществляться не менее 12 месяцев после достижения сероконверсии HBe (HBeAg потеря и потеря ВГВ ДНК с определением анти-HBe на двух последовательных образцах сыворотки по крайней мере 3-6 месяцев друг от друга) или до момента HBs сероконверсии или, если есть потеря эффективности</w:t>
      </w:r>
    </w:p>
    <w:p w14:paraId="2AB9388F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• у взрослых пациентов с отрицательными HBeAg лечение должно осуществляться до сероконверсии HBs или до установления потери эффективности. При длительном лечении более 2 лет рекомендуется регулярная переоценка, для подтверждения того, что продолжение выбранного лечения остается подходящим для пациента.</w:t>
      </w:r>
    </w:p>
    <w:p w14:paraId="1EBB9154" w14:textId="1EAA8AC4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Пациентам с декомпенсированным поражением печени</w:t>
      </w:r>
      <w:r w:rsidRPr="00CC48CA">
        <w:t xml:space="preserve"> рекомендуется назначать 1 мг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 один раз в день. Для пациентов с декомпенсированным заболеванием печени или циррозом печени прекращать лечение не рекомендуется.</w:t>
      </w:r>
    </w:p>
    <w:p w14:paraId="1CC31304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Пожилые пациенты.</w:t>
      </w:r>
      <w:r w:rsidRPr="00CC48CA">
        <w:t> Корректировка дозы для этой группы больных не требуется. Доза должна быть скорректирована в соответствии с нарушениями функции почек пациента.</w:t>
      </w:r>
    </w:p>
    <w:p w14:paraId="02BD4F95" w14:textId="56BF144A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Пациенты с почечной недостаточностью</w:t>
      </w:r>
      <w:r w:rsidRPr="00CC48CA">
        <w:t xml:space="preserve">. Клиренс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 уменьшается при снижении Cl креатинина. Рекомендуется коррекция дозы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 пациентам с Cl креатинина &lt;50 мл/мин, в т.ч. находящимся на гемодиализе и длительном амбулаторном перитонеальном диализе, согласно таблице.</w:t>
      </w:r>
    </w:p>
    <w:p w14:paraId="33A2B36A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b/>
          <w:bCs/>
        </w:rPr>
        <w:t>Таблица</w:t>
      </w:r>
    </w:p>
    <w:p w14:paraId="03C9AA67" w14:textId="7A228EB7" w:rsidR="00CC48CA" w:rsidRPr="00CC48CA" w:rsidRDefault="00CC48CA" w:rsidP="00CC48CA">
      <w:pPr>
        <w:spacing w:after="0"/>
        <w:ind w:firstLine="709"/>
        <w:jc w:val="both"/>
      </w:pPr>
      <w:r w:rsidRPr="00CC48CA">
        <w:rPr>
          <w:b/>
          <w:bCs/>
        </w:rPr>
        <w:t xml:space="preserve">Рекомендуемые дозы </w:t>
      </w:r>
      <w:r w:rsidR="00C31AF4" w:rsidRPr="00C31AF4">
        <w:rPr>
          <w:b/>
          <w:bCs/>
        </w:rPr>
        <w:t>Энгвир</w:t>
      </w:r>
      <w:r w:rsidRPr="00C31AF4">
        <w:rPr>
          <w:b/>
          <w:bCs/>
        </w:rPr>
        <w:t xml:space="preserve"> </w:t>
      </w:r>
      <w:r w:rsidRPr="00CC48CA">
        <w:rPr>
          <w:b/>
          <w:bCs/>
        </w:rPr>
        <w:t>у пациентов с почечной недостаточностью</w:t>
      </w:r>
    </w:p>
    <w:tbl>
      <w:tblPr>
        <w:tblW w:w="1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9"/>
        <w:gridCol w:w="5498"/>
        <w:gridCol w:w="5703"/>
      </w:tblGrid>
      <w:tr w:rsidR="00CC48CA" w:rsidRPr="00CC48CA" w14:paraId="2A91A1BC" w14:textId="77777777">
        <w:tc>
          <w:tcPr>
            <w:tcW w:w="63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A9AE112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rPr>
                <w:b/>
                <w:bCs/>
              </w:rPr>
              <w:t>Cl креатинина, мл/мин</w:t>
            </w:r>
          </w:p>
        </w:tc>
        <w:tc>
          <w:tcPr>
            <w:tcW w:w="63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2B95D75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rPr>
                <w:b/>
                <w:bCs/>
              </w:rPr>
              <w:t>Пациенты, ранее не получавшие нуклеозидные препараты</w:t>
            </w:r>
          </w:p>
        </w:tc>
        <w:tc>
          <w:tcPr>
            <w:tcW w:w="6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C433D41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rPr>
                <w:b/>
                <w:bCs/>
              </w:rPr>
              <w:t>Резистентные к ламиву-дину пациенты и пациенты с декомпенси-рованным поражением печени</w:t>
            </w:r>
          </w:p>
        </w:tc>
      </w:tr>
      <w:tr w:rsidR="00CC48CA" w:rsidRPr="00CC48CA" w14:paraId="10A82C1E" w14:textId="77777777">
        <w:tc>
          <w:tcPr>
            <w:tcW w:w="63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FF668D6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≥50</w:t>
            </w:r>
          </w:p>
        </w:tc>
        <w:tc>
          <w:tcPr>
            <w:tcW w:w="63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B20B4C8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0.5 мг 1 раз в день</w:t>
            </w:r>
          </w:p>
        </w:tc>
        <w:tc>
          <w:tcPr>
            <w:tcW w:w="6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0C42ABB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1 мг 1 раз в день</w:t>
            </w:r>
          </w:p>
        </w:tc>
      </w:tr>
      <w:tr w:rsidR="00CC48CA" w:rsidRPr="00CC48CA" w14:paraId="1DA2A445" w14:textId="77777777">
        <w:tc>
          <w:tcPr>
            <w:tcW w:w="63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EB128C2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30–49</w:t>
            </w:r>
          </w:p>
        </w:tc>
        <w:tc>
          <w:tcPr>
            <w:tcW w:w="63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D755440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0.5 мг каждые 48 ч</w:t>
            </w:r>
          </w:p>
        </w:tc>
        <w:tc>
          <w:tcPr>
            <w:tcW w:w="6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92DD072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0.5 мг 1 раз в день</w:t>
            </w:r>
          </w:p>
        </w:tc>
      </w:tr>
      <w:tr w:rsidR="00CC48CA" w:rsidRPr="00CC48CA" w14:paraId="1E30F20D" w14:textId="77777777">
        <w:tc>
          <w:tcPr>
            <w:tcW w:w="63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384B267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10–29</w:t>
            </w:r>
          </w:p>
        </w:tc>
        <w:tc>
          <w:tcPr>
            <w:tcW w:w="63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4BCC9E6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0.5 мг каждые 72 ч</w:t>
            </w:r>
          </w:p>
        </w:tc>
        <w:tc>
          <w:tcPr>
            <w:tcW w:w="6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99A440A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0.5 мг каждые 48 ч</w:t>
            </w:r>
          </w:p>
        </w:tc>
      </w:tr>
      <w:tr w:rsidR="00CC48CA" w:rsidRPr="00CC48CA" w14:paraId="4C78146F" w14:textId="77777777">
        <w:tc>
          <w:tcPr>
            <w:tcW w:w="63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6C29BF6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&lt;10 Гемодиализ* или длительный амбулаторный перитонеальный диализ</w:t>
            </w:r>
          </w:p>
        </w:tc>
        <w:tc>
          <w:tcPr>
            <w:tcW w:w="63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2E611E6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0.5 мг каждые 5–7 дней</w:t>
            </w:r>
          </w:p>
        </w:tc>
        <w:tc>
          <w:tcPr>
            <w:tcW w:w="65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F495CC0" w14:textId="77777777" w:rsidR="00CC48CA" w:rsidRPr="00CC48CA" w:rsidRDefault="00CC48CA" w:rsidP="00CC48CA">
            <w:pPr>
              <w:spacing w:after="0"/>
              <w:ind w:firstLine="709"/>
              <w:jc w:val="both"/>
            </w:pPr>
            <w:r w:rsidRPr="00CC48CA">
              <w:t>0.5 мг каждые 72 часа</w:t>
            </w:r>
          </w:p>
        </w:tc>
      </w:tr>
    </w:tbl>
    <w:p w14:paraId="35B4B945" w14:textId="61CFC0C1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*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следует принимать после сеанса гемодиализа.</w:t>
      </w:r>
    </w:p>
    <w:p w14:paraId="713468D3" w14:textId="4AA56F07" w:rsidR="00CC48CA" w:rsidRPr="00CC48CA" w:rsidRDefault="00CC48CA" w:rsidP="00CC48CA">
      <w:pPr>
        <w:spacing w:after="0"/>
        <w:ind w:firstLine="709"/>
        <w:jc w:val="both"/>
      </w:pPr>
      <w:r w:rsidRPr="00CC48CA">
        <w:t>У</w:t>
      </w:r>
      <w:r w:rsidRPr="00CC48CA">
        <w:rPr>
          <w:i/>
          <w:iCs/>
        </w:rPr>
        <w:t> пациентов с печеночной недостаточностью</w:t>
      </w:r>
      <w:r w:rsidRPr="00CC48CA">
        <w:t> коррекция дозы Эн</w:t>
      </w:r>
      <w:r w:rsidR="00ED0E5A">
        <w:t>г</w:t>
      </w:r>
      <w:r w:rsidRPr="00CC48CA">
        <w:t>вир не требуется.</w:t>
      </w:r>
    </w:p>
    <w:p w14:paraId="02A661EA" w14:textId="77777777" w:rsidR="00CC48CA" w:rsidRPr="00CC48CA" w:rsidRDefault="00CC48CA" w:rsidP="00CC48CA">
      <w:pPr>
        <w:spacing w:after="0"/>
        <w:ind w:firstLine="709"/>
        <w:jc w:val="both"/>
        <w:rPr>
          <w:rStyle w:val="ac"/>
        </w:rPr>
      </w:pPr>
      <w:r w:rsidRPr="00CC48CA">
        <w:lastRenderedPageBreak/>
        <w:fldChar w:fldCharType="begin"/>
      </w:r>
      <w:r w:rsidRPr="00CC48CA">
        <w:instrText>HYPERLINK "https://yandex.ru/an/count/WjWejI_zOoVX2Laq0bKM02Fgf2QEegGEA9NA4KpCGpGz0NC2LNm2N6-OWDuKSv5JGy1B0G7T101g6hfIgJoW2_JvNExisNxdpXlkVFsErnlkS6i8pS11nM5KH4NweT80MfBn4sHDqY6nX3IYo2g3EZHaH6C4bGRGaWmIEs3AfekeL8gC3PGUhpBIGv4133gE9fWueL3YACo9pWuGdkGLe0NXoP42j20ymIj02y8J8mLeGNXoLu0MX2T52j22y0HSW1Q49KmAq8AmvAy0BGXB_0hGWh14N80MX2LB2j2MeAV7vQC9vDQL0h8nUYZ9-Ph8mZFkZk3003bTUWcLLf8FONhB1w_tmFLyYcnzSKK8xTO6-9e0r50NW9Ah1GRuogSPr3WnmuOA6ppFgT0C3ZP6bnlJNHEPQtYparWWxaejF9zlcFpPvclZzLzrDhiFRB81x3Ty0zZ0jOd2PSFMrn6MYJM8c-8jM5eDUrEy1KkhOSj1yAwBLs3Ld9Y6swJPhbbvyl2zO360Bn2Uu0MmTK2h_MBg-W32zYOuTyKFWrO2kR4lKPwgl0HQs5hOCS2Fg9ajXQi0o6Hlhe0fc67A5BWqXQsdeCDCA3ERdCMGcxf-jqCRXQK01KF602Dkji5y4QYpCi05tCCKcAu4DRYkYCE-13RrQ3--vjT_rJMv_gkkkVlVM7VvOl_4omytdt0_s2jg-L-_7N-ltuu_ryU9_Hs6o_orpB7UppB7Uanp1oXccRdq_Y9Edb3HZJ4qU4BPcDvjvh3swAq9Eklh2Cl4tfo1BrUmwm7eoTzhq2hAZsaFJi3fJzBHVsbTPzBBacOml-DhQ89P9gqkkjV6E2gPIuFpsHYlUycpUOlN6fMKk2DQnrbThbGgbI4C44NDNkBA3yYaGqwPNHoD3lnPa_C7ihv5LLInymzi_AAU6b62GRWZbavL_9ZotH7QkXDj0-n8IB43vtOrz1TMKa1c4W00~2?test-tag=358990546468945&amp;banner-sizes=eyIxODg3MzkwMjIyMTU0Njc3ODI0IjoiMjE3eDE4MCJ9&amp;ctime=1780342193114&amp;actual-format=10&amp;pcodever=1305229&amp;banner-test-tags=eyIxODg3MzkwMjIyMTU0Njc3ODI0IjoiNTczNjEifQ%3D%3D&amp;rendered-direct-assets=eyIxODg3MzkwMjIyMTU0Njc3ODI0IjoxMDQ4NjI1fQ&amp;width=1108&amp;height=180&amp;stat-id=63&amp;pcode-active-testids=1565296%2C0%2C10%3B1570119%2C0%2C79" \t "_blank"</w:instrText>
      </w:r>
      <w:r w:rsidRPr="00CC48CA">
        <w:fldChar w:fldCharType="separate"/>
      </w:r>
    </w:p>
    <w:p w14:paraId="335CBF7D" w14:textId="523AE565" w:rsidR="00CC48CA" w:rsidRPr="00C31AF4" w:rsidRDefault="00CC48CA" w:rsidP="00CC48CA">
      <w:pPr>
        <w:spacing w:after="0"/>
        <w:ind w:firstLine="709"/>
        <w:jc w:val="both"/>
        <w:rPr>
          <w:b/>
          <w:bCs/>
        </w:rPr>
      </w:pPr>
      <w:r w:rsidRPr="00CC48CA">
        <w:fldChar w:fldCharType="end"/>
      </w:r>
      <w:r w:rsidRPr="00C31AF4">
        <w:rPr>
          <w:b/>
          <w:bCs/>
        </w:rPr>
        <w:t>Побочные действия</w:t>
      </w:r>
    </w:p>
    <w:p w14:paraId="082AF7A7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Часто (≥ 1/100 до &lt;1/10)</w:t>
      </w:r>
    </w:p>
    <w:p w14:paraId="736B81F4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бессонница</w:t>
      </w:r>
    </w:p>
    <w:p w14:paraId="7E6567FF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головная боль, головокружение, сонливость, утомляемость</w:t>
      </w:r>
    </w:p>
    <w:p w14:paraId="1353934E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рвота, диарея, тошнота, диспепсия, боль в брюшной полости, внезапное снижение массы тела</w:t>
      </w:r>
    </w:p>
    <w:p w14:paraId="0846DFF2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одышка, учащенное дыхание, мышечная слабость</w:t>
      </w:r>
    </w:p>
    <w:p w14:paraId="2209FAC4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повышение активности трансаминаз</w:t>
      </w:r>
    </w:p>
    <w:p w14:paraId="73E5FF5A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снижение концентрации бикарбоната в крови, повышение активности АЛТ и концентрации билирубина более чем в 2 раза по сравнению с ВГН, концентрация альбумина менее 2.5 г/дл, возрастание активности липазы более чем в 3 раза по сравнению с нормой, концентрация тромбоцитов ниже 50000/мм3, повышение концентрации амилазы, липазы</w:t>
      </w:r>
    </w:p>
    <w:p w14:paraId="59820AD7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Нечасто (≥ 1/1000 до &lt;1/100)</w:t>
      </w:r>
    </w:p>
    <w:p w14:paraId="6CE6D0B7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сыпь, алопеция</w:t>
      </w:r>
    </w:p>
    <w:p w14:paraId="6DE1EAEC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Редко (≥ 1/10000 до &lt;1/1000)</w:t>
      </w:r>
    </w:p>
    <w:p w14:paraId="0EFE560D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лактоацидоз</w:t>
      </w:r>
    </w:p>
    <w:p w14:paraId="4E37DD01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- анафилактоидная реакция</w:t>
      </w:r>
    </w:p>
    <w:p w14:paraId="5026569D" w14:textId="77777777" w:rsidR="00CC48CA" w:rsidRDefault="00CC48CA" w:rsidP="00CC48CA">
      <w:pPr>
        <w:spacing w:after="0"/>
        <w:ind w:firstLine="709"/>
        <w:jc w:val="both"/>
      </w:pPr>
      <w:r w:rsidRPr="00CC48CA">
        <w:t>- почечная недостаточность</w:t>
      </w:r>
    </w:p>
    <w:p w14:paraId="74E90683" w14:textId="77777777" w:rsidR="00C31AF4" w:rsidRPr="00CC48CA" w:rsidRDefault="00C31AF4" w:rsidP="00CC48CA">
      <w:pPr>
        <w:spacing w:after="0"/>
        <w:ind w:firstLine="709"/>
        <w:jc w:val="both"/>
      </w:pPr>
    </w:p>
    <w:p w14:paraId="69D5AA69" w14:textId="77777777" w:rsidR="00CC48CA" w:rsidRPr="00C31AF4" w:rsidRDefault="00CC48CA" w:rsidP="00CC48CA">
      <w:pPr>
        <w:spacing w:after="0"/>
        <w:ind w:firstLine="709"/>
        <w:jc w:val="both"/>
        <w:rPr>
          <w:b/>
          <w:bCs/>
        </w:rPr>
      </w:pPr>
      <w:r w:rsidRPr="00C31AF4">
        <w:rPr>
          <w:b/>
          <w:bCs/>
        </w:rPr>
        <w:t>Противопоказания</w:t>
      </w:r>
    </w:p>
    <w:p w14:paraId="44F77521" w14:textId="48B1AEF7" w:rsidR="00CC48CA" w:rsidRPr="00CC48CA" w:rsidRDefault="00CC48CA" w:rsidP="00CC48CA">
      <w:pPr>
        <w:numPr>
          <w:ilvl w:val="0"/>
          <w:numId w:val="1"/>
        </w:numPr>
        <w:spacing w:after="0"/>
        <w:jc w:val="both"/>
      </w:pPr>
      <w:r w:rsidRPr="00CC48CA">
        <w:t xml:space="preserve">повышенная чувствительность к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="00C31AF4">
        <w:t>у</w:t>
      </w:r>
      <w:r w:rsidRPr="00CC48CA">
        <w:t xml:space="preserve"> или любому из вспомогательных компонентов препарата</w:t>
      </w:r>
    </w:p>
    <w:p w14:paraId="64555DE9" w14:textId="77777777" w:rsidR="00CC48CA" w:rsidRPr="00CC48CA" w:rsidRDefault="00CC48CA" w:rsidP="00CC48CA">
      <w:pPr>
        <w:numPr>
          <w:ilvl w:val="0"/>
          <w:numId w:val="1"/>
        </w:numPr>
        <w:spacing w:after="0"/>
        <w:jc w:val="both"/>
      </w:pPr>
      <w:r w:rsidRPr="00CC48CA">
        <w:t>беременность и период лактации</w:t>
      </w:r>
    </w:p>
    <w:p w14:paraId="3A009534" w14:textId="77777777" w:rsidR="00CC48CA" w:rsidRPr="00CC48CA" w:rsidRDefault="00CC48CA" w:rsidP="00CC48CA">
      <w:pPr>
        <w:numPr>
          <w:ilvl w:val="0"/>
          <w:numId w:val="1"/>
        </w:numPr>
        <w:spacing w:after="0"/>
        <w:jc w:val="both"/>
      </w:pPr>
      <w:r w:rsidRPr="00CC48CA">
        <w:t>детский и подростковый возраст до 18 лет</w:t>
      </w:r>
    </w:p>
    <w:p w14:paraId="4368B266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Лекарственные взаимодействия</w:t>
      </w:r>
    </w:p>
    <w:p w14:paraId="2290C9F9" w14:textId="4D981341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 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не является субстратом, ингибитором или активатором системы цитохрома Р450 (CYP450). При концентрациях, примерно в 10 000 раз превышающих концентрации, наблюдаемые у людей, энтекавир не подавлял ни один из основных ферментов CYP450: 1A2, 2C9, 2C19, 2D6, 3A4, 2B6 и 2E1. При концентрациях, примерно в 340 раз превышающих концентрации, наблюдаемые у людей,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не подавлял активность ферментов CYP450 у человека: 1A2, 2C9, 2C19, 3A4, 3А5 и 2B6. Фармакокинетические свойства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 с малой вероятностью подвержены влиянию одновременно принимаемых препаратов, которые метаболизируются системой CYP450, ингибируют или активизируют ее. Аналогичным образом, фармакокинетика известных субстратов CYP с малой вероятностью подвергается воздействию при одновременном приеме </w:t>
      </w:r>
      <w:r w:rsidR="00ED0E5A">
        <w:t>Энгви</w:t>
      </w:r>
      <w:r w:rsidRPr="00CC48CA">
        <w:t>ра.</w:t>
      </w:r>
    </w:p>
    <w:p w14:paraId="27A123E9" w14:textId="74C772DA" w:rsidR="00CC48CA" w:rsidRDefault="00CC48CA" w:rsidP="00CC48CA">
      <w:pPr>
        <w:spacing w:after="0"/>
        <w:ind w:firstLine="709"/>
        <w:jc w:val="both"/>
      </w:pPr>
      <w:r w:rsidRPr="00CC48CA">
        <w:t xml:space="preserve">Поскольку </w:t>
      </w:r>
      <w:r w:rsidR="00C31AF4" w:rsidRPr="00CC48CA">
        <w:t>Э</w:t>
      </w:r>
      <w:r w:rsidR="00C31AF4">
        <w:t>нг</w:t>
      </w:r>
      <w:r w:rsidR="00C31AF4" w:rsidRPr="00CC48CA">
        <w:t>вир</w:t>
      </w:r>
      <w:r w:rsidRPr="00CC48CA">
        <w:t xml:space="preserve"> выводится преимущественно почками, при одновременном введении с лекарствами, снижающих функцию почек или конкурирующих на уровне канальцевой секреции, возможно увеличение концентрации в плазме крови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 или этих лекарств. При одновременном назначении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 с ламивудином, адефовиром или тенофовиром не выявлено значимых лекарственных взаимодействий. Взаимодействия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 </w:t>
      </w:r>
      <w:r w:rsidRPr="00CC48CA">
        <w:lastRenderedPageBreak/>
        <w:t>с другими препаратами, выводящимися почками или влияющими на функцию почек, не изучены.</w:t>
      </w:r>
    </w:p>
    <w:p w14:paraId="3EA42991" w14:textId="77777777" w:rsidR="00C31AF4" w:rsidRPr="00CC48CA" w:rsidRDefault="00C31AF4" w:rsidP="00CC48CA">
      <w:pPr>
        <w:spacing w:after="0"/>
        <w:ind w:firstLine="709"/>
        <w:jc w:val="both"/>
      </w:pPr>
    </w:p>
    <w:p w14:paraId="6BEB5BF0" w14:textId="77777777" w:rsidR="00CC48CA" w:rsidRPr="00C31AF4" w:rsidRDefault="00CC48CA" w:rsidP="00CC48CA">
      <w:pPr>
        <w:spacing w:after="0"/>
        <w:ind w:firstLine="709"/>
        <w:jc w:val="both"/>
        <w:rPr>
          <w:b/>
          <w:bCs/>
        </w:rPr>
      </w:pPr>
      <w:r w:rsidRPr="00C31AF4">
        <w:rPr>
          <w:b/>
          <w:bCs/>
        </w:rPr>
        <w:t>Особые указания</w:t>
      </w:r>
    </w:p>
    <w:p w14:paraId="3F32EC2A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Рецидивы гепатита</w:t>
      </w:r>
    </w:p>
    <w:p w14:paraId="1F9AE957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При хроническом гепатите довольно распространенным явлением случаются внезапные обострения, характеризующиеся проходящим увеличением АЛТ. После начала противовирусной терапии уровень АЛТ может увеличиваться у некоторых пациентов, в то время как уровни ВГВ ДНК в сыворотке крови снижаются. Обострения, в среднем, начинаются на 4-5-ые недели. У пациентов с компенсированным заболеванием печени повышение АЛТ в сыворотке крови, как правило, не сопровождается увеличением концентрации билирубина в сыворотке крови или печеночной декомпенсацией. Следует вести тщательное клиническое и лабораторное наблюдение во время лечения за пациентами с прогрессирующим заболеванием печени или циррозом, так как эти больные подвергаются более высокому риску печеночной декомпенсации при обострении гепатита.</w:t>
      </w:r>
    </w:p>
    <w:p w14:paraId="14F67F88" w14:textId="27163D48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У пациентов, прекративших лечение гепатита В, включая прием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 xml:space="preserve">, отмечались случаи серьезного острого рецидива гепатита В. Обострения после лечения, как правило, связаны с ростом ДНК ВГВ, в том числе отмечены случаи со смертельным исходом. В среднем, обострения начинаются у больных, ранее не принимающих нуклеозидные препараты, на 23-24-ые недели после окончания терапии препаратом </w:t>
      </w:r>
      <w:r w:rsidR="00C31AF4" w:rsidRPr="00CC48CA">
        <w:t>Э</w:t>
      </w:r>
      <w:r w:rsidR="00C31AF4">
        <w:t>нг</w:t>
      </w:r>
      <w:r w:rsidR="00C31AF4" w:rsidRPr="00CC48CA">
        <w:t>вира</w:t>
      </w:r>
      <w:r w:rsidRPr="00CC48CA">
        <w:t>. Большинство из них были зарегистрированы у пациентов с отрицательными HBeAg. Функция печени должна контролироваться в течение равных промежутков времени как в клинических, так и в лабораторных наблюдениях на протяжении, по крайней мере, 6 месяцев после прекращения лечения гепатита.</w:t>
      </w:r>
    </w:p>
    <w:p w14:paraId="097762ED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Пациенты с декомпенсированным заболеванием печени</w:t>
      </w:r>
    </w:p>
    <w:p w14:paraId="441ACECD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Более высокий показатель тяжелых побочных явлений (независимо от причины) наблюдался у пациентов с декомпенсированным поражением печени, в частности класс С по шкале Чайлд-Туркотт-Пью по сравнению с показателями у пациентов с компенсированным поражением печени. Эти больные подвергаются большему риску возникновения лактоацидоза и побочных реакций, таких как гепаторенальный синдром, поэтому необходимо тщательно наблюдать за клиническими и лабораторными показателями у этой группы населения.</w:t>
      </w:r>
    </w:p>
    <w:p w14:paraId="537C6ADC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Лактоацидоз и тяжелая гепатомегалия со стеатозом</w:t>
      </w:r>
    </w:p>
    <w:p w14:paraId="671C5256" w14:textId="6867AEB0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При лечении аналогами нуклеозидов в виде монотерапии и в комбинации с антиретровирусными препаратами описаны случаи лактоацидоза и выраженной гепатомегалии со стеатозом, иногда приводившие к смерти пациента. Так как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Pr="00CC48CA">
        <w:t xml:space="preserve"> является нуклеозидным аналогом, этот риск не следует исключать. Лечение аналогами нуклеозидов следует прекратить в случае быстрого повышения уровней аминотрансферазы, прогрессивной гепатомегалии или метаболического/лактоацидоза неизвестной этиологии. Такие реакции со стороны пищеварительной системы, как тошнота, рвота и </w:t>
      </w:r>
      <w:r w:rsidRPr="00CC48CA">
        <w:lastRenderedPageBreak/>
        <w:t>боли в животе, могут свидетельствовать о развитии лактоацидоза. Тяжелые случаи, иногда со смертельным исходом, были связаны с панкреатитом, печеночной недостаточностью/стеатозом печени, почечной недостаточностью и более высоким уровнем сывороточного лактата. При назначении нуклеозидных аналогов пациентам с гепатомегалией, гепатитом или другими известными факторами риска при заболевании печени, следует проявлять осторожность (особенно при назначении женщинам с ожирением). За этими пациентами необходимо вести тщательное медицинское наблюдение.</w:t>
      </w:r>
    </w:p>
    <w:p w14:paraId="448F93F8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Врачи должны убедиться, что изменения АЛТ связаны с улучшением других лабораторных маркеров хронического гепатита В из-за ответной реакции на лечение, а не с возможным лактоацидозом.</w:t>
      </w:r>
    </w:p>
    <w:p w14:paraId="532C6C0E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Резистентность и особые меры предосторожности для пациентов, не поддающихся лечению ламивудином</w:t>
      </w:r>
    </w:p>
    <w:p w14:paraId="6A3A428E" w14:textId="0CA0BCC2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Мутации в ВГВ-полимеразе, которые кодируют ламивудин-резистентные замены, могут привести к последующему возникновению вторичных замещений, в том числе тем, которые связаны с резистентностью к энтекавиру (ETVr). У небольшого процента пациентов, не поддающихся лечению ламивудином, ETVr замены в остатках rtT184, rtS202 или rtM250 присутствовали в исходном состоянии. Пациенты с ламивудинорезистентным ВГВ имеют более высокий риск развития последующей резистентности к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="00852EAB">
        <w:t>у,</w:t>
      </w:r>
      <w:r w:rsidRPr="00CC48CA">
        <w:t xml:space="preserve"> чем пациенты не резистентные к ламивудину. Кумулятивная вероятность развивающейся генотипической резистентности к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Pr="00CC48CA">
        <w:t xml:space="preserve">у после 1, 2, 3, 4 и 5 лет лечения в ламивудин-резистентных исследованиях составила 6%, 15%, 36%, 47% и 51%, соответственно. У ламивудин-резистентной группы населения следует часто контролировать вирусологический ответ и проводить необходимое тестирование на резистентность. У пациентов с неоптимальным вирусологическим ответом после 24 недель лечения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Pr="00CC48CA">
        <w:t xml:space="preserve">ом следует пересмотреть схему лечения. Начиная лечение больных с документированной историей ламивудин резистентности при ВГВ, следует рассмотреть терапию препаратом, содержащим только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Pr="00CC48CA">
        <w:t xml:space="preserve">, вместо комбинированного использования </w:t>
      </w:r>
      <w:r w:rsidR="00852EAB" w:rsidRPr="00CC48CA">
        <w:t>Э</w:t>
      </w:r>
      <w:r w:rsidR="00852EAB">
        <w:t>нг</w:t>
      </w:r>
      <w:r w:rsidR="00852EAB" w:rsidRPr="00CC48CA">
        <w:t>вира</w:t>
      </w:r>
      <w:r w:rsidR="00852EAB" w:rsidRPr="00CC48CA">
        <w:t xml:space="preserve"> </w:t>
      </w:r>
      <w:r w:rsidRPr="00CC48CA">
        <w:t xml:space="preserve">со вторым антивирусным препаратом (который не разделяет перекрестную резистентность ни с ламивудином, ни с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Pr="00CC48CA">
        <w:t xml:space="preserve">ом). Ранее существовавшая ламивудин-резистентность при ВГВ характеризуется повышенным риском возникновения резистентности к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Pr="00CC48CA">
        <w:t xml:space="preserve">у, независимо от степени заболевания печени. У пациентов с декомпенсированным заболеванием печени, вирусологический прорыв может быть связан с серьезными клиническими осложнениями заболевания печени. Таким образом, у пациентов с декомпенсированным заболеванием печени и ламивудинрезис-тентностью при ВГВ, предпочтение следует отдавать терапии препаратом, содержащим только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Pr="00CC48CA">
        <w:t xml:space="preserve">, а не комбинированному применению </w:t>
      </w:r>
      <w:r w:rsidR="00852EAB" w:rsidRPr="00CC48CA">
        <w:t>Э</w:t>
      </w:r>
      <w:r w:rsidR="00852EAB">
        <w:t>нг</w:t>
      </w:r>
      <w:r w:rsidR="00852EAB" w:rsidRPr="00CC48CA">
        <w:t>вира</w:t>
      </w:r>
      <w:r w:rsidRPr="00CC48CA">
        <w:t xml:space="preserve"> со вторым противовирусным препаратом (который не разделяет перекрестной резистентности ни с ламивудином, ни с </w:t>
      </w:r>
      <w:r w:rsidR="00852EAB" w:rsidRPr="00CC48CA">
        <w:t>Э</w:t>
      </w:r>
      <w:r w:rsidR="00852EAB">
        <w:t>нг</w:t>
      </w:r>
      <w:r w:rsidR="00852EAB" w:rsidRPr="00CC48CA">
        <w:t>вир</w:t>
      </w:r>
      <w:r w:rsidRPr="00CC48CA">
        <w:t>ом).</w:t>
      </w:r>
    </w:p>
    <w:p w14:paraId="581829E3" w14:textId="77777777" w:rsidR="00CC48CA" w:rsidRPr="00CC48CA" w:rsidRDefault="00CC48CA" w:rsidP="00CC48CA">
      <w:pPr>
        <w:spacing w:after="0"/>
        <w:ind w:firstLine="709"/>
        <w:jc w:val="both"/>
        <w:rPr>
          <w:rStyle w:val="ac"/>
        </w:rPr>
      </w:pPr>
      <w:r w:rsidRPr="00CC48CA">
        <w:fldChar w:fldCharType="begin"/>
      </w:r>
      <w:r w:rsidRPr="00CC48CA">
        <w:instrText>HYPERLINK "https://yandex.ru/an/count/WlyejI_zOoVX2LdN0eqN0DDgfYQ6SZ1GAfNA4Ko-rjPrK18m9r356oQWDyLSvDGGy5v0G3UXjA96LogL1tI1Ff_BdJtRxzpvhg-Thz_nUiCTBf5Hq0Yb8YkHTSXQjHADU2R9M4AgZdZc86mK8510ysSF22SA42D6H6_ybjeu52gDtayS6dLAKJn9B26DAB8IrKL6GqD6HzGQnz8DeoJ37J1bqqLKklX4KgaK0AO2mKOi1Xr74qoSK2Xn5EP4PmS8J_8Aq8Bmv4W1MX2Uu1MW1U69aGAq83ovAq0BmfCY1MX1U08kG0l24YO5Q45OybU05eGbVWLeGLWYBa0Bmf8b1MXBqDFZyj44SkjA0LaGqBvolYO0mt8omgHaoEdIuhSu7H_2HX-ytWFN1A26kW2KN2qmm5S-pQ362HembZJWUKw5Pd2mHY7KDF3vS3xVCDbu_LUTpUu3csm0-mtV03Pm_HQhAwGfteAbrR0tnLkmj1gsMRPqR6l4CRgkwpKw1y6xBbw1LNDY6cwJPhjcvSd3zuB50Bv0U88NmBO7g_KMwVe0mlOcE7V53uDM0hcnBr6Ughm4MjXQs85pbfpPKhWAW4psvWgOWXccJ85BKzXw2ZhCXB85AuDOOiXD7Nl7f4U1mNmHgBFYupI2XoamNGbgS5qHXtq9REhHVdpDh_-gQtBzLrrpzx-nWQulRYvY-U6RBamVJDT9_Q_lC_nUtsVukLuooDydIB7wsYRQ_hDDj9rfvk37B3ENtb_4oHCgkb661W_W18wGtWTm0aT8RqtGMLz7-ENCcvTWllo_-ggydlo_g2oo-J7jmGdODVAL_TTZ4RqGCVijhUjCM4GlHCnU-oV9rFBQVDPxtHV6BI6BiqoFaKUqZhEwNAbKAaCO88gQlNIY_DCfD3XB2V2a6Vo6k_ql_N_cUMwH6KmNp8OccOZSmfp9sfgDOGBN_r5FkOubSdLKzqMinNwDLTvd-aoHRjJzJQVVblqwEv1RxnJTZ9SDwVnsDRLAKOAwVs6bKIac0G00~2?test-tag=358990546468945&amp;banner-sizes=eyI3MjA1NzYxMTU5MjEwMTM3MiI6IjIxN3gxODAifQ%3D%3D&amp;ctime=1780342193166&amp;actual-format=10&amp;pcodever=1305229&amp;banner-test-tags=eyI3MjA1NzYxMTU5MjEwMTM3MiI6IjEyMjg5NyJ9&amp;rendered-direct-assets=eyI3MjA1NzYxMTU5MjEwMTM3MiI6MTA0ODYzM30&amp;width=1108&amp;height=180&amp;stat-id=63&amp;pcode-active-testids=1565296%2C0%2C10" \t "_blank"</w:instrText>
      </w:r>
      <w:r w:rsidRPr="00CC48CA">
        <w:fldChar w:fldCharType="separate"/>
      </w:r>
    </w:p>
    <w:p w14:paraId="320BBD50" w14:textId="737A6001" w:rsidR="00CC48CA" w:rsidRPr="00CC48CA" w:rsidRDefault="00CC48CA" w:rsidP="00CC48CA">
      <w:pPr>
        <w:spacing w:after="0"/>
        <w:ind w:firstLine="709"/>
        <w:jc w:val="both"/>
        <w:rPr>
          <w:rStyle w:val="ac"/>
        </w:rPr>
      </w:pPr>
    </w:p>
    <w:p w14:paraId="076A635C" w14:textId="2CF3A333" w:rsidR="00E145DA" w:rsidRPr="00CC48CA" w:rsidRDefault="00CC48CA" w:rsidP="00E145DA">
      <w:pPr>
        <w:spacing w:after="0"/>
        <w:ind w:firstLine="709"/>
        <w:jc w:val="both"/>
      </w:pPr>
      <w:r w:rsidRPr="00CC48CA">
        <w:fldChar w:fldCharType="end"/>
      </w:r>
    </w:p>
    <w:p w14:paraId="5315CBB2" w14:textId="38C2097D" w:rsidR="00CC48CA" w:rsidRPr="00CC48CA" w:rsidRDefault="00CC48CA" w:rsidP="00CC48CA">
      <w:pPr>
        <w:spacing w:after="0"/>
        <w:ind w:firstLine="709"/>
        <w:jc w:val="both"/>
      </w:pPr>
    </w:p>
    <w:p w14:paraId="29555955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Коинфицирование гепатитом С или Д</w:t>
      </w:r>
    </w:p>
    <w:p w14:paraId="4A50D7A3" w14:textId="07139C4B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Нет данных об эффективности </w:t>
      </w:r>
      <w:r w:rsidR="00E145DA">
        <w:t>Энгвира</w:t>
      </w:r>
      <w:r w:rsidRPr="00CC48CA">
        <w:t xml:space="preserve"> у пациентов коинфицированных вирусом гепатита С или Д.</w:t>
      </w:r>
    </w:p>
    <w:p w14:paraId="1A6D662D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Одновременное инфицирование ВИЧ</w:t>
      </w:r>
    </w:p>
    <w:p w14:paraId="71F59DA4" w14:textId="218A00A3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Воздействие </w:t>
      </w:r>
      <w:r w:rsidR="00E145DA">
        <w:t>Энгвира</w:t>
      </w:r>
      <w:r w:rsidRPr="00CC48CA">
        <w:t xml:space="preserve"> на пациентов, инфицированных одновременно ВИЧ и вирусом гепатита В и не проходящих одновременное эффективное лечение от ВИЧ, не изучалось.</w:t>
      </w:r>
    </w:p>
    <w:p w14:paraId="76AD9FD9" w14:textId="083594A9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Ограниченный клинический опыт предполагает возможное развитие резистентности к нуклеотидным ингибиторам обратной транскриптазы вируса иммунодефицита человека (ВИЧ), в случае, если </w:t>
      </w:r>
      <w:r w:rsidR="00E145DA">
        <w:t>Энгвир</w:t>
      </w:r>
      <w:r w:rsidRPr="00CC48CA">
        <w:t xml:space="preserve"> используется при инфекции вирусного гепатита В у пациентов с ВИЧ-инфекцией, ранее не получавших лечение от ВИЧ-инфекции. Лечение </w:t>
      </w:r>
      <w:r w:rsidR="00E145DA">
        <w:t>Энгвир</w:t>
      </w:r>
      <w:r w:rsidRPr="00CC48CA">
        <w:t xml:space="preserve">ом не должно использоваться для ВИЧ/ВГВ коинфицированных пациентов, не получающих высокоактивную ретровирусную терапию. Нет данных об эффективности </w:t>
      </w:r>
      <w:r w:rsidR="00E145DA">
        <w:t>Энгвира</w:t>
      </w:r>
      <w:r w:rsidRPr="00CC48CA">
        <w:t xml:space="preserve"> у пациентов, коинфицированных ВИЧ с отрицательными HBeAg. Существуют довольно ограниченные сведения о коинфицированных ВИЧ пациентах с низким числом CD4 клеток (&lt; 200 клеток/мм3).</w:t>
      </w:r>
    </w:p>
    <w:p w14:paraId="7DDA5106" w14:textId="40A3FDC9" w:rsidR="00CC48CA" w:rsidRPr="00CC48CA" w:rsidRDefault="00E145DA" w:rsidP="00CC48CA">
      <w:pPr>
        <w:spacing w:after="0"/>
        <w:ind w:firstLine="709"/>
        <w:jc w:val="both"/>
      </w:pPr>
      <w:r>
        <w:t>Энгвир</w:t>
      </w:r>
      <w:r w:rsidR="00CC48CA" w:rsidRPr="00CC48CA">
        <w:t xml:space="preserve"> не изучался в качестве препарата для лечения ВИЧ-инфекции.</w:t>
      </w:r>
    </w:p>
    <w:p w14:paraId="3B63437F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Пациенты с почечной недостаточностью</w:t>
      </w:r>
    </w:p>
    <w:p w14:paraId="6A2143C3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Пациентам, у которых клиренс креатинина составляет &lt; 50 мл/мин, включая находящихся на гемодиализе или ХАПД, рекомендуется прием препарата с осторожностью и основываясь на индивидуальной переносимости и эффективности.</w:t>
      </w:r>
    </w:p>
    <w:p w14:paraId="19318DDF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Пациенты, перенесшие пересадку печени</w:t>
      </w:r>
    </w:p>
    <w:p w14:paraId="1D1C6B6C" w14:textId="10381E94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Безопасность и эффективность </w:t>
      </w:r>
      <w:r w:rsidR="00E145DA">
        <w:t>Энгвира</w:t>
      </w:r>
      <w:r w:rsidR="00E145DA" w:rsidRPr="00CC48CA">
        <w:t xml:space="preserve"> </w:t>
      </w:r>
      <w:r w:rsidRPr="00CC48CA">
        <w:t xml:space="preserve"> у пациентов, перенесших трансплантацию печени, неизвестны. Следует тщательно контролировать функцию почек перед и во время лечения </w:t>
      </w:r>
      <w:r w:rsidR="00E145DA">
        <w:t>Энгви</w:t>
      </w:r>
      <w:r w:rsidRPr="00CC48CA">
        <w:t>ром у пациентов, перенесших трансплантацию печени, получающих иммунодепрессанты, которые могут влиять на функцию почек, такие как циклоспорин и такролимус.</w:t>
      </w:r>
    </w:p>
    <w:p w14:paraId="6651C5AE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Информация для пациентов</w:t>
      </w:r>
    </w:p>
    <w:p w14:paraId="6A198DEF" w14:textId="58633F51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Пациенты должны находиться под врачебным наблюдением во время приема </w:t>
      </w:r>
      <w:r w:rsidR="00E145DA">
        <w:t>Энгвира</w:t>
      </w:r>
      <w:r w:rsidRPr="00CC48CA">
        <w:t>; любые новые появившиеся симптомы или препараты, назначаемые для одновременного приема, необходимо обсуждать с лечащим врачом. Пациенты должны быть информированы о том, что в некоторых случаях, прекращение приема препарата может вызвать нарушение функции печени. Схему приема препарата следует менять под руководством врача.</w:t>
      </w:r>
    </w:p>
    <w:p w14:paraId="7166EEFA" w14:textId="11358B53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До начала терапии </w:t>
      </w:r>
      <w:r w:rsidR="00E145DA">
        <w:t>Энгвира</w:t>
      </w:r>
      <w:r w:rsidRPr="00CC48CA">
        <w:t xml:space="preserve">, пациентам должны предложить пройти тест на ВИЧ-антитела. Пациенты должны быть поставлены в известность о том, что в случае, если они являются ВИЧ-инфицированными и не проходят эффективное лечение от ВИЧ, </w:t>
      </w:r>
      <w:r w:rsidR="00946D55">
        <w:t>Энгви</w:t>
      </w:r>
      <w:r w:rsidRPr="00CC48CA">
        <w:t>р может повысить резистентность ВИЧ к препаратам, принимаемым для лечения ВИЧ-инфекции.</w:t>
      </w:r>
    </w:p>
    <w:p w14:paraId="14EACEE8" w14:textId="55F24D1E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Пациентов также необходимо информировать, что при лечении </w:t>
      </w:r>
      <w:r w:rsidR="00E145DA">
        <w:t>Энгвир</w:t>
      </w:r>
      <w:r w:rsidR="00E145DA">
        <w:t>ом</w:t>
      </w:r>
      <w:r w:rsidRPr="00CC48CA">
        <w:t xml:space="preserve"> риск передачи ВИЧ другим лицам при половом контакте или </w:t>
      </w:r>
      <w:r w:rsidRPr="00CC48CA">
        <w:lastRenderedPageBreak/>
        <w:t>заражении крови не снижается. Поэтому необходимо принимать адекватные меры защиты.</w:t>
      </w:r>
    </w:p>
    <w:p w14:paraId="0F1044EB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Лактоза</w:t>
      </w:r>
    </w:p>
    <w:p w14:paraId="7E30AC68" w14:textId="77777777" w:rsidR="00CC48CA" w:rsidRPr="00CC48CA" w:rsidRDefault="00CC48CA" w:rsidP="00CC48CA">
      <w:pPr>
        <w:spacing w:after="0"/>
        <w:ind w:firstLine="709"/>
        <w:jc w:val="both"/>
      </w:pPr>
      <w:r w:rsidRPr="00E145DA">
        <w:rPr>
          <w:b/>
          <w:bCs/>
        </w:rPr>
        <w:t xml:space="preserve">Противопоказано </w:t>
      </w:r>
      <w:r w:rsidRPr="00CC48CA">
        <w:t>лицам с наследственной непереносимостью фруктозы, дефицитом фермента Lapp-лактазы, мальабсорбцией глюкозы-галактозы.</w:t>
      </w:r>
    </w:p>
    <w:p w14:paraId="2C530519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Беременность и период лактации</w:t>
      </w:r>
    </w:p>
    <w:p w14:paraId="07F7588B" w14:textId="0ADD4C4D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Данные о применении </w:t>
      </w:r>
      <w:r w:rsidR="00E145DA">
        <w:t>Энгвира</w:t>
      </w:r>
      <w:r w:rsidRPr="00CC48CA">
        <w:t xml:space="preserve"> беременными женщинами отсутствуют. Исследования на животных показали репродуктивную токсичность при больших дозах. Потенциальный риск для человека неизвестен. </w:t>
      </w:r>
      <w:r w:rsidR="00E145DA">
        <w:t>Энгвир</w:t>
      </w:r>
      <w:r w:rsidRPr="00CC48CA">
        <w:t xml:space="preserve"> не следует использовать во время беременности. Данных о влиянии </w:t>
      </w:r>
      <w:r w:rsidR="00E145DA">
        <w:t>Энгвира</w:t>
      </w:r>
      <w:r w:rsidR="00E145DA" w:rsidRPr="00CC48CA">
        <w:t xml:space="preserve"> </w:t>
      </w:r>
      <w:r w:rsidRPr="00CC48CA">
        <w:t>на передачу вируса гепатита В от матери к новорожденному младенцу отсутствуют. Таким образом должны быть предприняты соответствующие меры для предотвращения неонатального приобретения вируса гепатита В.</w:t>
      </w:r>
    </w:p>
    <w:p w14:paraId="3D447B10" w14:textId="3845227B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Во время курса лечения </w:t>
      </w:r>
      <w:r w:rsidR="00E145DA">
        <w:t>Энгвир</w:t>
      </w:r>
      <w:r w:rsidRPr="00CC48CA">
        <w:t>ом кормление грудью следует прекратить. Учитывая, что потенциальные риски для развивающегося плода неизвестны, женщины детородного возраста должны использовать эффективные контрацептивные средства.</w:t>
      </w:r>
    </w:p>
    <w:p w14:paraId="0731F7F2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Фертильность</w:t>
      </w:r>
    </w:p>
    <w:p w14:paraId="2301BE4E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t>Токсикологические исследования на животных, которым вводился энтекавир, не продемонстрировали нарушения фертильности.</w:t>
      </w:r>
    </w:p>
    <w:p w14:paraId="14EE8371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Применение у пожилых пациентов</w:t>
      </w:r>
    </w:p>
    <w:p w14:paraId="1D353602" w14:textId="4C6C4A45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В ходе клинических исследований </w:t>
      </w:r>
      <w:r w:rsidR="00BB2277">
        <w:t>Энгвира</w:t>
      </w:r>
      <w:r w:rsidRPr="00CC48CA">
        <w:t xml:space="preserve">, численность пациентов в возрасте 65 лет и выше не была достаточной, чтобы определить, отличается действие препарата у этих пациентов от эффекта его у более молодых пациентов. </w:t>
      </w:r>
      <w:r w:rsidR="00BB2277">
        <w:t>Энгвир</w:t>
      </w:r>
      <w:r w:rsidRPr="00CC48CA">
        <w:t xml:space="preserve"> выводится из организма преимущественно через почки, и риск токсических реакций препарата может быть выше у пациентов с нарушением функций почек. По причине высокой вероятности почечной недостаточности у пожилых пациентов, необходимо соблюдать осторожность при подборе дозировок и контроль за функцией почек.</w:t>
      </w:r>
    </w:p>
    <w:p w14:paraId="1D65A7CC" w14:textId="5DFD30BE" w:rsid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Особенности влияния лекарственного средства на способность управлять транспортным средством или потенциально опасными механизмами </w:t>
      </w:r>
      <w:r w:rsidRPr="00CC48CA">
        <w:t xml:space="preserve">Пациентов необходимо предупредить о возможности появления во время лечения препаратом </w:t>
      </w:r>
      <w:r w:rsidR="00BB2277">
        <w:t>Энгвир</w:t>
      </w:r>
      <w:r w:rsidR="00BB2277">
        <w:t xml:space="preserve"> </w:t>
      </w:r>
      <w:r w:rsidRPr="00CC48CA">
        <w:t>утомляемости, головокружения, обморока, ортостатической/постуральной гипотензии, зрительных расстройств и других нежелательных явлений, которые могут повлиять на способность управлять транспортным средством. При возникновении этих симптомов пациентам рекомендуется воздержаться от управления автомобилем и занятий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27B37AA0" w14:textId="77777777" w:rsidR="00BB2277" w:rsidRPr="00CC48CA" w:rsidRDefault="00BB2277" w:rsidP="00CC48CA">
      <w:pPr>
        <w:spacing w:after="0"/>
        <w:ind w:firstLine="709"/>
        <w:jc w:val="both"/>
      </w:pPr>
    </w:p>
    <w:p w14:paraId="5FE2F202" w14:textId="77777777" w:rsidR="00CC48CA" w:rsidRPr="00BB2277" w:rsidRDefault="00CC48CA" w:rsidP="00CC48CA">
      <w:pPr>
        <w:spacing w:after="0"/>
        <w:ind w:firstLine="709"/>
        <w:jc w:val="both"/>
        <w:rPr>
          <w:b/>
          <w:bCs/>
        </w:rPr>
      </w:pPr>
      <w:r w:rsidRPr="00BB2277">
        <w:rPr>
          <w:b/>
          <w:bCs/>
        </w:rPr>
        <w:t>Передозировка</w:t>
      </w:r>
    </w:p>
    <w:p w14:paraId="206B19B6" w14:textId="77777777" w:rsidR="00CC48CA" w:rsidRP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t>Симптомы</w:t>
      </w:r>
      <w:r w:rsidRPr="00CC48CA">
        <w:t>: усиление побочных действий.</w:t>
      </w:r>
    </w:p>
    <w:p w14:paraId="47C60C92" w14:textId="77777777" w:rsidR="00CC48CA" w:rsidRDefault="00CC48CA" w:rsidP="00CC48CA">
      <w:pPr>
        <w:spacing w:after="0"/>
        <w:ind w:firstLine="709"/>
        <w:jc w:val="both"/>
      </w:pPr>
      <w:r w:rsidRPr="00CC48CA">
        <w:rPr>
          <w:i/>
          <w:iCs/>
        </w:rPr>
        <w:lastRenderedPageBreak/>
        <w:t>Лечение</w:t>
      </w:r>
      <w:r w:rsidRPr="00CC48CA">
        <w:t>: при передозировке следует контролировать показатели жизненно важных функций больного и при необходимости проводить стандартную поддерживающую терапию.</w:t>
      </w:r>
    </w:p>
    <w:p w14:paraId="1FFE5C22" w14:textId="77777777" w:rsidR="00BB2277" w:rsidRPr="00CC48CA" w:rsidRDefault="00BB2277" w:rsidP="00CC48CA">
      <w:pPr>
        <w:spacing w:after="0"/>
        <w:ind w:firstLine="709"/>
        <w:jc w:val="both"/>
      </w:pPr>
    </w:p>
    <w:p w14:paraId="13DD1263" w14:textId="77777777" w:rsidR="00CC48CA" w:rsidRPr="00BB2277" w:rsidRDefault="00CC48CA" w:rsidP="00CC48CA">
      <w:pPr>
        <w:spacing w:after="0"/>
        <w:ind w:firstLine="709"/>
        <w:jc w:val="both"/>
        <w:rPr>
          <w:b/>
          <w:bCs/>
        </w:rPr>
      </w:pPr>
      <w:r w:rsidRPr="00BB2277">
        <w:rPr>
          <w:b/>
          <w:bCs/>
        </w:rPr>
        <w:t>Форма выпуска и упаковка</w:t>
      </w:r>
    </w:p>
    <w:p w14:paraId="23170F2C" w14:textId="658A9663" w:rsidR="00CC48CA" w:rsidRPr="00CC48CA" w:rsidRDefault="00CC48CA" w:rsidP="00CC48CA">
      <w:pPr>
        <w:spacing w:after="0"/>
        <w:ind w:firstLine="709"/>
        <w:jc w:val="both"/>
      </w:pPr>
      <w:r w:rsidRPr="00CC48CA">
        <w:t>Таблетки, покрытые пленочной оболочкой 0.5 мг.</w:t>
      </w:r>
    </w:p>
    <w:p w14:paraId="14EEA9D5" w14:textId="51482B85" w:rsidR="00CC48CA" w:rsidRPr="00CC48CA" w:rsidRDefault="00CC48CA" w:rsidP="00CC48CA">
      <w:pPr>
        <w:spacing w:after="0"/>
        <w:ind w:firstLine="709"/>
        <w:jc w:val="both"/>
      </w:pPr>
      <w:r w:rsidRPr="00CC48CA">
        <w:t xml:space="preserve">По </w:t>
      </w:r>
      <w:r w:rsidR="00946D55">
        <w:t>1</w:t>
      </w:r>
      <w:r w:rsidRPr="00CC48CA">
        <w:t xml:space="preserve">0 таблеток в </w:t>
      </w:r>
      <w:r w:rsidR="00946D55">
        <w:t xml:space="preserve">1 </w:t>
      </w:r>
      <w:r w:rsidR="00BB2277">
        <w:t>блистер</w:t>
      </w:r>
      <w:r w:rsidR="00946D55">
        <w:t>е</w:t>
      </w:r>
      <w:r w:rsidR="00BB2277">
        <w:t xml:space="preserve">, </w:t>
      </w:r>
      <w:r w:rsidR="00946D55">
        <w:t xml:space="preserve">по 3 блистера </w:t>
      </w:r>
      <w:r w:rsidRPr="00CC48CA">
        <w:t>вместе с инструкцией по медицинскому применению на государственном и русском языках помещают в пачку из картона.</w:t>
      </w:r>
    </w:p>
    <w:p w14:paraId="22F60940" w14:textId="77777777" w:rsidR="00CC48CA" w:rsidRPr="00BB2277" w:rsidRDefault="00CC48CA" w:rsidP="00CC48CA">
      <w:pPr>
        <w:spacing w:after="0"/>
        <w:ind w:firstLine="709"/>
        <w:jc w:val="both"/>
        <w:rPr>
          <w:b/>
          <w:bCs/>
        </w:rPr>
      </w:pPr>
      <w:r w:rsidRPr="00BB2277">
        <w:rPr>
          <w:b/>
          <w:bCs/>
        </w:rPr>
        <w:t>Условия хранения</w:t>
      </w:r>
    </w:p>
    <w:p w14:paraId="15090AF4" w14:textId="372FC81A" w:rsidR="00CC48CA" w:rsidRDefault="00CC48CA" w:rsidP="00CC48CA">
      <w:pPr>
        <w:spacing w:after="0"/>
        <w:ind w:firstLine="709"/>
        <w:jc w:val="both"/>
      </w:pPr>
      <w:r w:rsidRPr="00CC48CA">
        <w:t xml:space="preserve">Хранить в сухом, защищённом от света месте, при температуре не выше 25 </w:t>
      </w:r>
      <w:r w:rsidRPr="00CC48CA">
        <w:sym w:font="Symbol" w:char="F0B0"/>
      </w:r>
      <w:r w:rsidRPr="00CC48CA">
        <w:t>С.Хранить в недоступном для детей месте!</w:t>
      </w:r>
    </w:p>
    <w:p w14:paraId="3D886627" w14:textId="77777777" w:rsidR="00BB2277" w:rsidRPr="00CC48CA" w:rsidRDefault="00BB2277" w:rsidP="00CC48CA">
      <w:pPr>
        <w:spacing w:after="0"/>
        <w:ind w:firstLine="709"/>
        <w:jc w:val="both"/>
      </w:pPr>
    </w:p>
    <w:p w14:paraId="16F5F57B" w14:textId="77777777" w:rsidR="00CC48CA" w:rsidRPr="00BB2277" w:rsidRDefault="00CC48CA" w:rsidP="00CC48CA">
      <w:pPr>
        <w:spacing w:after="0"/>
        <w:ind w:firstLine="709"/>
        <w:jc w:val="both"/>
        <w:rPr>
          <w:b/>
          <w:bCs/>
        </w:rPr>
      </w:pPr>
      <w:r w:rsidRPr="00BB2277">
        <w:rPr>
          <w:b/>
          <w:bCs/>
        </w:rPr>
        <w:t>Срок хранения</w:t>
      </w:r>
    </w:p>
    <w:p w14:paraId="7C8F2C03" w14:textId="3096AFF6" w:rsidR="00CC48CA" w:rsidRDefault="00BB2277" w:rsidP="00CC48CA">
      <w:pPr>
        <w:spacing w:after="0"/>
        <w:ind w:firstLine="709"/>
        <w:jc w:val="both"/>
      </w:pPr>
      <w:r>
        <w:t>3</w:t>
      </w:r>
      <w:r w:rsidR="00CC48CA" w:rsidRPr="00CC48CA">
        <w:t xml:space="preserve"> года.</w:t>
      </w:r>
      <w:r>
        <w:t xml:space="preserve"> </w:t>
      </w:r>
      <w:r w:rsidR="00CC48CA" w:rsidRPr="00CC48CA">
        <w:t>Не использовать по истечении срока годности.</w:t>
      </w:r>
    </w:p>
    <w:p w14:paraId="54C7D9CE" w14:textId="77777777" w:rsidR="00BB2277" w:rsidRPr="00CC48CA" w:rsidRDefault="00BB2277" w:rsidP="00CC48CA">
      <w:pPr>
        <w:spacing w:after="0"/>
        <w:ind w:firstLine="709"/>
        <w:jc w:val="both"/>
      </w:pPr>
    </w:p>
    <w:p w14:paraId="1B9863E8" w14:textId="77777777" w:rsidR="00CC48CA" w:rsidRPr="00BB2277" w:rsidRDefault="00CC48CA" w:rsidP="00CC48CA">
      <w:pPr>
        <w:spacing w:after="0"/>
        <w:ind w:firstLine="709"/>
        <w:jc w:val="both"/>
        <w:rPr>
          <w:b/>
          <w:bCs/>
        </w:rPr>
      </w:pPr>
      <w:r w:rsidRPr="00BB2277">
        <w:rPr>
          <w:b/>
          <w:bCs/>
        </w:rPr>
        <w:t>Условия отпуска из аптек</w:t>
      </w:r>
    </w:p>
    <w:p w14:paraId="403D75A7" w14:textId="77777777" w:rsidR="00CC48CA" w:rsidRDefault="00CC48CA" w:rsidP="00CC48CA">
      <w:pPr>
        <w:spacing w:after="0"/>
        <w:ind w:firstLine="709"/>
        <w:jc w:val="both"/>
      </w:pPr>
      <w:r w:rsidRPr="00CC48CA">
        <w:t>По рецепту</w:t>
      </w:r>
    </w:p>
    <w:p w14:paraId="79070812" w14:textId="77777777" w:rsidR="00BB2277" w:rsidRPr="00CC48CA" w:rsidRDefault="00BB2277" w:rsidP="00CC48CA">
      <w:pPr>
        <w:spacing w:after="0"/>
        <w:ind w:firstLine="709"/>
        <w:jc w:val="both"/>
      </w:pPr>
    </w:p>
    <w:p w14:paraId="10D74E41" w14:textId="77777777" w:rsidR="00CC48CA" w:rsidRPr="00BB2277" w:rsidRDefault="00CC48CA" w:rsidP="00CC48CA">
      <w:pPr>
        <w:spacing w:after="0"/>
        <w:ind w:firstLine="709"/>
        <w:jc w:val="both"/>
        <w:rPr>
          <w:b/>
          <w:bCs/>
          <w:lang w:val="en-US"/>
        </w:rPr>
      </w:pPr>
      <w:r w:rsidRPr="00BB2277">
        <w:rPr>
          <w:b/>
          <w:bCs/>
        </w:rPr>
        <w:t>Производитель</w:t>
      </w:r>
    </w:p>
    <w:p w14:paraId="273AC80C" w14:textId="786AC492" w:rsidR="00CC48CA" w:rsidRPr="00CC48CA" w:rsidRDefault="00CC48CA" w:rsidP="00CC48CA">
      <w:pPr>
        <w:spacing w:after="0"/>
        <w:ind w:firstLine="709"/>
        <w:jc w:val="both"/>
        <w:rPr>
          <w:lang w:val="en-US"/>
        </w:rPr>
      </w:pPr>
      <w:r w:rsidRPr="00CC48CA">
        <w:t>Индия</w:t>
      </w:r>
      <w:r w:rsidRPr="00CC48CA">
        <w:rPr>
          <w:lang w:val="en-US"/>
        </w:rPr>
        <w:t>.</w:t>
      </w:r>
    </w:p>
    <w:p w14:paraId="2341F99E" w14:textId="77777777" w:rsidR="00F12C76" w:rsidRPr="00CC48CA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CC48C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0B53"/>
    <w:multiLevelType w:val="multilevel"/>
    <w:tmpl w:val="42E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4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7F"/>
    <w:rsid w:val="00073649"/>
    <w:rsid w:val="00110B7F"/>
    <w:rsid w:val="004263E3"/>
    <w:rsid w:val="006C0B77"/>
    <w:rsid w:val="008242FF"/>
    <w:rsid w:val="00852EAB"/>
    <w:rsid w:val="00870751"/>
    <w:rsid w:val="00922C48"/>
    <w:rsid w:val="00946D55"/>
    <w:rsid w:val="0095489E"/>
    <w:rsid w:val="00A136F5"/>
    <w:rsid w:val="00B915B7"/>
    <w:rsid w:val="00BA5FF4"/>
    <w:rsid w:val="00BB2277"/>
    <w:rsid w:val="00C31AF4"/>
    <w:rsid w:val="00CC48CA"/>
    <w:rsid w:val="00E145DA"/>
    <w:rsid w:val="00EA59DF"/>
    <w:rsid w:val="00ED0E5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66C8"/>
  <w15:chartTrackingRefBased/>
  <w15:docId w15:val="{042CAF69-B6B0-427B-B803-A1FF4083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1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B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B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B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B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B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B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B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B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B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B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B7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0B7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10B7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10B7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10B7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10B7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10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B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B7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10B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B7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B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B7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10B7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48C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4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3818</Words>
  <Characters>21768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10</cp:revision>
  <dcterms:created xsi:type="dcterms:W3CDTF">2026-06-01T19:30:00Z</dcterms:created>
  <dcterms:modified xsi:type="dcterms:W3CDTF">2026-06-01T20:28:00Z</dcterms:modified>
</cp:coreProperties>
</file>